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6600"/>
          <w:sz w:val="32"/>
          <w:szCs w:val="32"/>
        </w:rPr>
      </w:pPr>
      <w:r>
        <w:rPr>
          <w:rFonts w:ascii="Verdana-Bold" w:hAnsi="Verdana-Bold" w:cs="Verdana-Bold"/>
          <w:b/>
          <w:bCs/>
          <w:color w:val="FF6600"/>
          <w:sz w:val="32"/>
          <w:szCs w:val="32"/>
        </w:rPr>
        <w:t xml:space="preserve">Level 2a – </w:t>
      </w:r>
      <w:proofErr w:type="spellStart"/>
      <w:r>
        <w:rPr>
          <w:rFonts w:ascii="Verdana-Bold" w:hAnsi="Verdana-Bold" w:cs="Verdana-Bold"/>
          <w:b/>
          <w:bCs/>
          <w:color w:val="FF6600"/>
          <w:sz w:val="32"/>
          <w:szCs w:val="32"/>
        </w:rPr>
        <w:t>Underpinning</w:t>
      </w:r>
      <w:proofErr w:type="spellEnd"/>
      <w:r>
        <w:rPr>
          <w:rFonts w:ascii="Verdana-Bold" w:hAnsi="Verdana-Bold" w:cs="Verdana-Bold"/>
          <w:b/>
          <w:bCs/>
          <w:color w:val="FF6600"/>
          <w:sz w:val="32"/>
          <w:szCs w:val="32"/>
        </w:rPr>
        <w:t xml:space="preserve"> </w:t>
      </w:r>
      <w:proofErr w:type="spellStart"/>
      <w:r>
        <w:rPr>
          <w:rFonts w:ascii="Verdana-Bold" w:hAnsi="Verdana-Bold" w:cs="Verdana-Bold"/>
          <w:b/>
          <w:bCs/>
          <w:color w:val="FF6600"/>
          <w:sz w:val="32"/>
          <w:szCs w:val="32"/>
        </w:rPr>
        <w:t>Concepts</w:t>
      </w:r>
      <w:proofErr w:type="spellEnd"/>
      <w:r>
        <w:rPr>
          <w:rFonts w:ascii="Verdana-Bold" w:hAnsi="Verdana-Bold" w:cs="Verdana-Bold"/>
          <w:b/>
          <w:bCs/>
          <w:color w:val="FF6600"/>
          <w:sz w:val="32"/>
          <w:szCs w:val="32"/>
        </w:rPr>
        <w:t xml:space="preserve"> and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6600"/>
          <w:sz w:val="32"/>
          <w:szCs w:val="32"/>
        </w:rPr>
      </w:pPr>
      <w:r>
        <w:rPr>
          <w:rFonts w:ascii="Verdana-Bold" w:hAnsi="Verdana-Bold" w:cs="Verdana-Bold"/>
          <w:b/>
          <w:bCs/>
          <w:color w:val="FF6600"/>
          <w:sz w:val="32"/>
          <w:szCs w:val="32"/>
        </w:rPr>
        <w:t xml:space="preserve">Developing </w:t>
      </w:r>
      <w:proofErr w:type="spellStart"/>
      <w:r>
        <w:rPr>
          <w:rFonts w:ascii="Verdana-Bold" w:hAnsi="Verdana-Bold" w:cs="Verdana-Bold"/>
          <w:b/>
          <w:bCs/>
          <w:color w:val="FF6600"/>
          <w:sz w:val="32"/>
          <w:szCs w:val="32"/>
        </w:rPr>
        <w:t>Skills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-Bold" w:hAnsi="Verdana-Bold" w:cs="Verdana-Bold"/>
          <w:b/>
          <w:bCs/>
          <w:color w:val="000000"/>
          <w:sz w:val="18"/>
          <w:szCs w:val="18"/>
        </w:rPr>
        <w:t xml:space="preserve">Module </w:t>
      </w:r>
      <w:proofErr w:type="spellStart"/>
      <w:r>
        <w:rPr>
          <w:rFonts w:ascii="Verdana-Bold" w:hAnsi="Verdana-Bold" w:cs="Verdana-Bold"/>
          <w:b/>
          <w:bCs/>
          <w:color w:val="000000"/>
          <w:sz w:val="18"/>
          <w:szCs w:val="18"/>
        </w:rPr>
        <w:t>Title</w:t>
      </w:r>
      <w:proofErr w:type="spellEnd"/>
      <w:r>
        <w:rPr>
          <w:rFonts w:ascii="Verdana-Bold" w:hAnsi="Verdana-Bold" w:cs="Verdana-Bold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Level 2a -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underpinning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concepts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and developing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skills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-Bold" w:hAnsi="Verdana-Bold" w:cs="Verdana-Bold"/>
          <w:b/>
          <w:bCs/>
          <w:color w:val="000000"/>
          <w:sz w:val="18"/>
          <w:szCs w:val="18"/>
        </w:rPr>
        <w:t xml:space="preserve">Level of Learning </w:t>
      </w:r>
      <w:r>
        <w:rPr>
          <w:rFonts w:ascii="Verdana" w:hAnsi="Verdana" w:cs="Verdana"/>
          <w:color w:val="000000"/>
          <w:sz w:val="18"/>
          <w:szCs w:val="18"/>
        </w:rPr>
        <w:t xml:space="preserve">EU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academic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level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7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-Bold" w:hAnsi="Verdana-Bold" w:cs="Verdana-Bold"/>
          <w:b/>
          <w:bCs/>
          <w:color w:val="000000"/>
          <w:sz w:val="18"/>
          <w:szCs w:val="18"/>
        </w:rPr>
        <w:t>Credit</w:t>
      </w:r>
      <w:proofErr w:type="spellEnd"/>
      <w:r>
        <w:rPr>
          <w:rFonts w:ascii="Verdana-Bold" w:hAnsi="Verdana-Bold" w:cs="Verdana-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-Bold" w:hAnsi="Verdana-Bold" w:cs="Verdana-Bold"/>
          <w:b/>
          <w:bCs/>
          <w:color w:val="000000"/>
          <w:sz w:val="18"/>
          <w:szCs w:val="18"/>
        </w:rPr>
        <w:t>Points</w:t>
      </w:r>
      <w:proofErr w:type="spellEnd"/>
      <w:r>
        <w:rPr>
          <w:rFonts w:ascii="Verdana-Bold" w:hAnsi="Verdana-Bold" w:cs="Verdana-Bold"/>
          <w:b/>
          <w:bCs/>
          <w:color w:val="000000"/>
          <w:sz w:val="18"/>
          <w:szCs w:val="18"/>
        </w:rPr>
        <w:t xml:space="preserve"> (ECTS)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Equivalent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6 ECTS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  <w:proofErr w:type="spellStart"/>
      <w:r>
        <w:rPr>
          <w:rFonts w:ascii="Verdana-Bold" w:hAnsi="Verdana-Bold" w:cs="Verdana-Bold"/>
          <w:b/>
          <w:bCs/>
          <w:color w:val="000000"/>
          <w:sz w:val="18"/>
          <w:szCs w:val="18"/>
        </w:rPr>
        <w:t>Indicative</w:t>
      </w:r>
      <w:proofErr w:type="spellEnd"/>
      <w:r>
        <w:rPr>
          <w:rFonts w:ascii="Verdana-Bold" w:hAnsi="Verdana-Bold" w:cs="Verdana-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-Bold" w:hAnsi="Verdana-Bold" w:cs="Verdana-Bold"/>
          <w:b/>
          <w:bCs/>
          <w:color w:val="000000"/>
          <w:sz w:val="18"/>
          <w:szCs w:val="18"/>
        </w:rPr>
        <w:t>Summative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  <w:proofErr w:type="spellStart"/>
      <w:r>
        <w:rPr>
          <w:rFonts w:ascii="Verdana-Bold" w:hAnsi="Verdana-Bold" w:cs="Verdana-Bold"/>
          <w:b/>
          <w:bCs/>
          <w:color w:val="000000"/>
          <w:sz w:val="18"/>
          <w:szCs w:val="18"/>
        </w:rPr>
        <w:t>Assessment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  <w:r>
        <w:rPr>
          <w:rFonts w:ascii="Verdana-Bold" w:hAnsi="Verdana-Bold" w:cs="Verdana-Bold"/>
          <w:b/>
          <w:bCs/>
          <w:color w:val="000000"/>
          <w:sz w:val="18"/>
          <w:szCs w:val="18"/>
        </w:rPr>
        <w:t xml:space="preserve">Components &amp; </w:t>
      </w:r>
      <w:proofErr w:type="spellStart"/>
      <w:r>
        <w:rPr>
          <w:rFonts w:ascii="Verdana-Bold" w:hAnsi="Verdana-Bold" w:cs="Verdana-Bold"/>
          <w:b/>
          <w:bCs/>
          <w:color w:val="000000"/>
          <w:sz w:val="18"/>
          <w:szCs w:val="18"/>
        </w:rPr>
        <w:t>Percentage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  <w:proofErr w:type="spellStart"/>
      <w:r>
        <w:rPr>
          <w:rFonts w:ascii="Verdana-Bold" w:hAnsi="Verdana-Bold" w:cs="Verdana-Bold"/>
          <w:b/>
          <w:bCs/>
          <w:color w:val="000000"/>
          <w:sz w:val="18"/>
          <w:szCs w:val="18"/>
        </w:rPr>
        <w:t>Weightings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Case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based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practical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skills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examination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100%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-Bold" w:hAnsi="Verdana-Bold" w:cs="Verdana-Bold"/>
          <w:b/>
          <w:bCs/>
          <w:color w:val="000000"/>
          <w:sz w:val="18"/>
          <w:szCs w:val="18"/>
        </w:rPr>
        <w:t>Pre-Requisite</w:t>
      </w:r>
      <w:proofErr w:type="spellEnd"/>
      <w:r>
        <w:rPr>
          <w:rFonts w:ascii="Verdana-Bold" w:hAnsi="Verdana-Bold" w:cs="Verdana-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Completion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IMTA Level 1–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foundations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of manual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therapy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-Bold" w:hAnsi="Verdana-Bold" w:cs="Verdana-Bold"/>
          <w:b/>
          <w:bCs/>
          <w:color w:val="000000"/>
          <w:sz w:val="18"/>
          <w:szCs w:val="18"/>
        </w:rPr>
        <w:t xml:space="preserve">Delivery </w:t>
      </w:r>
      <w:proofErr w:type="spellStart"/>
      <w:r>
        <w:rPr>
          <w:rFonts w:ascii="Verdana-Bold" w:hAnsi="Verdana-Bold" w:cs="Verdana-Bold"/>
          <w:b/>
          <w:bCs/>
          <w:color w:val="000000"/>
          <w:sz w:val="18"/>
          <w:szCs w:val="18"/>
        </w:rPr>
        <w:t>Pattern</w:t>
      </w:r>
      <w:proofErr w:type="spellEnd"/>
      <w:r>
        <w:rPr>
          <w:rFonts w:ascii="Verdana-Bold" w:hAnsi="Verdana-Bold" w:cs="Verdana-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Usually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2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weeks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of 5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days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contact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time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including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self-directed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learning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sessions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</w:rPr>
        <w:t>Self-directed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learning and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teacher-directed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learning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between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</w:rPr>
        <w:t>contact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weeks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-Bold" w:hAnsi="Verdana-Bold" w:cs="Verdana-Bold"/>
          <w:b/>
          <w:bCs/>
          <w:color w:val="000000"/>
          <w:sz w:val="18"/>
          <w:szCs w:val="18"/>
        </w:rPr>
        <w:t xml:space="preserve">Module Language </w:t>
      </w:r>
      <w:r>
        <w:rPr>
          <w:rFonts w:ascii="Wingdings-Regular" w:eastAsia="Wingdings-Regular" w:hAnsi="Verdana-Bold" w:cs="Wingdings-Regular" w:hint="eastAsia"/>
          <w:color w:val="000000"/>
          <w:sz w:val="18"/>
          <w:szCs w:val="18"/>
        </w:rPr>
        <w:t>§</w:t>
      </w:r>
      <w:r>
        <w:rPr>
          <w:rFonts w:ascii="Wingdings-Regular" w:eastAsia="Wingdings-Regular" w:hAnsi="Verdana-Bold" w:cs="Wingdings-Regular" w:hint="eastAsia"/>
          <w:color w:val="000000"/>
          <w:sz w:val="18"/>
          <w:szCs w:val="18"/>
        </w:rPr>
        <w:t></w:t>
      </w:r>
      <w:r>
        <w:rPr>
          <w:rFonts w:ascii="Wingdings-Regular" w:eastAsia="Wingdings-Regular" w:hAnsi="Verdana-Bold" w:cs="Wingdings-Regular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If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possible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the module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will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be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held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in the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language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of the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country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where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the module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takes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place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Wingdings-Regular" w:eastAsia="Wingdings-Regular" w:hAnsi="Verdana-Bold" w:cs="Wingdings-Regular" w:hint="eastAsia"/>
          <w:color w:val="000000"/>
          <w:sz w:val="18"/>
          <w:szCs w:val="18"/>
        </w:rPr>
        <w:t>§</w:t>
      </w:r>
      <w:r>
        <w:rPr>
          <w:rFonts w:ascii="Wingdings-Regular" w:eastAsia="Wingdings-Regular" w:hAnsi="Verdana-Bold" w:cs="Wingdings-Regular" w:hint="eastAsia"/>
          <w:color w:val="000000"/>
          <w:sz w:val="18"/>
          <w:szCs w:val="18"/>
        </w:rPr>
        <w:t></w:t>
      </w:r>
      <w:r>
        <w:rPr>
          <w:rFonts w:ascii="Wingdings-Regular" w:eastAsia="Wingdings-Regular" w:hAnsi="Verdana-Bold" w:cs="Wingdings-Regular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The same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applies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for the module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material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and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documentation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Wingdings-Regular" w:eastAsia="Wingdings-Regular" w:hAnsi="Verdana-Bold" w:cs="Wingdings-Regular" w:hint="eastAsia"/>
          <w:color w:val="000000"/>
          <w:sz w:val="18"/>
          <w:szCs w:val="18"/>
        </w:rPr>
        <w:t>§</w:t>
      </w:r>
      <w:r>
        <w:rPr>
          <w:rFonts w:ascii="Wingdings-Regular" w:eastAsia="Wingdings-Regular" w:hAnsi="Verdana-Bold" w:cs="Wingdings-Regular" w:hint="eastAsia"/>
          <w:color w:val="000000"/>
          <w:sz w:val="18"/>
          <w:szCs w:val="18"/>
        </w:rPr>
        <w:t></w:t>
      </w:r>
      <w:r>
        <w:rPr>
          <w:rFonts w:ascii="Wingdings-Regular" w:eastAsia="Wingdings-Regular" w:hAnsi="Verdana-Bold" w:cs="Wingdings-Regular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If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this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is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not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possible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the module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language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will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be English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-Bold" w:hAnsi="Verdana-Bold" w:cs="Verdana-Bold"/>
          <w:b/>
          <w:bCs/>
          <w:color w:val="000000"/>
          <w:sz w:val="18"/>
          <w:szCs w:val="18"/>
        </w:rPr>
        <w:t>Contact</w:t>
      </w:r>
      <w:proofErr w:type="spellEnd"/>
      <w:r>
        <w:rPr>
          <w:rFonts w:ascii="Verdana-Bold" w:hAnsi="Verdana-Bold" w:cs="Verdana-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-Bold" w:hAnsi="Verdana-Bold" w:cs="Verdana-Bold"/>
          <w:b/>
          <w:bCs/>
          <w:color w:val="000000"/>
          <w:sz w:val="18"/>
          <w:szCs w:val="18"/>
        </w:rPr>
        <w:t>Hours</w:t>
      </w:r>
      <w:proofErr w:type="spellEnd"/>
      <w:r>
        <w:rPr>
          <w:rFonts w:ascii="Verdana-Bold" w:hAnsi="Verdana-Bold" w:cs="Verdana-Bold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Total: 80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hours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of 60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minutes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Wingdings-Regular" w:eastAsia="Wingdings-Regular" w:hAnsi="Verdana-Bold" w:cs="Wingdings-Regular" w:hint="eastAsia"/>
          <w:color w:val="000000"/>
          <w:sz w:val="18"/>
          <w:szCs w:val="18"/>
        </w:rPr>
        <w:t>§</w:t>
      </w:r>
      <w:r>
        <w:rPr>
          <w:rFonts w:ascii="Wingdings-Regular" w:eastAsia="Wingdings-Regular" w:hAnsi="Verdana-Bold" w:cs="Wingdings-Regular" w:hint="eastAsia"/>
          <w:color w:val="000000"/>
          <w:sz w:val="18"/>
          <w:szCs w:val="18"/>
        </w:rPr>
        <w:t></w:t>
      </w:r>
      <w:r>
        <w:rPr>
          <w:rFonts w:ascii="Wingdings-Regular" w:eastAsia="Wingdings-Regular" w:hAnsi="Verdana-Bold" w:cs="Wingdings-Regular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2 x 35 = 70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hours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course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contact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time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Wingdings-Regular" w:eastAsia="Wingdings-Regular" w:hAnsi="Verdana-Bold" w:cs="Wingdings-Regular" w:hint="eastAsia"/>
          <w:color w:val="000000"/>
          <w:sz w:val="18"/>
          <w:szCs w:val="18"/>
        </w:rPr>
        <w:t>§</w:t>
      </w:r>
      <w:r>
        <w:rPr>
          <w:rFonts w:ascii="Wingdings-Regular" w:eastAsia="Wingdings-Regular" w:hAnsi="Verdana-Bold" w:cs="Wingdings-Regular" w:hint="eastAsia"/>
          <w:color w:val="000000"/>
          <w:sz w:val="18"/>
          <w:szCs w:val="18"/>
        </w:rPr>
        <w:t></w:t>
      </w:r>
      <w:r>
        <w:rPr>
          <w:rFonts w:ascii="Wingdings-Regular" w:eastAsia="Wingdings-Regular" w:hAnsi="Verdana-Bold" w:cs="Wingdings-Regular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10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hours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teacher-directed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learning/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revision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during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the module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</w:rPr>
        <w:t>weeks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-Bold" w:hAnsi="Verdana-Bold" w:cs="Verdana-Bold"/>
          <w:b/>
          <w:bCs/>
          <w:color w:val="000000"/>
          <w:sz w:val="18"/>
          <w:szCs w:val="18"/>
        </w:rPr>
        <w:t>Self-Study</w:t>
      </w:r>
      <w:proofErr w:type="spellEnd"/>
      <w:r>
        <w:rPr>
          <w:rFonts w:ascii="Verdana-Bold" w:hAnsi="Verdana-Bold" w:cs="Verdana-Bold"/>
          <w:b/>
          <w:bCs/>
          <w:color w:val="000000"/>
          <w:sz w:val="18"/>
          <w:szCs w:val="18"/>
        </w:rPr>
        <w:t xml:space="preserve"> Time </w:t>
      </w:r>
      <w:r>
        <w:rPr>
          <w:rFonts w:ascii="Verdana" w:hAnsi="Verdana" w:cs="Verdana"/>
          <w:color w:val="000000"/>
          <w:sz w:val="18"/>
          <w:szCs w:val="18"/>
        </w:rPr>
        <w:t xml:space="preserve">100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hours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Module </w:t>
      </w:r>
      <w:proofErr w:type="spellStart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aims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This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module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enables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the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learner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to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gain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deepened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understanding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application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of the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Maitland®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Concept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manipulative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physiotherapy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. It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promotes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the development of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analytical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reflective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patient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management. It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facilitates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the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further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development of the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learner’s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understanding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application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of the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relevant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underpinning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theory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evidence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informed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clinical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reasoning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skills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Module learning </w:t>
      </w:r>
      <w:proofErr w:type="spellStart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outcomes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By the end of the module the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learner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will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be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able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to: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Critically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evaluate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discuss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the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concepts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underpinning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the Maitland®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Concept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manipulative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physiotherapy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their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application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within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patient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centred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framework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Critically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evaluate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the role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application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examination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treatment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techniques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(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grade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I–IV).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Modify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analyse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examination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treatment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techniques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strategies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according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to the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individual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patients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needs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based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on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advanced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clinical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reasoning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skills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Identify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appraise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integrate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relevant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theory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clinical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reasoning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processes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,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current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scientific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evidence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into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the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patient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centred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management of NMS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dysfunction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6.2.3 </w:t>
      </w:r>
      <w:proofErr w:type="spellStart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Indicative</w:t>
      </w:r>
      <w:proofErr w:type="spellEnd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learning, </w:t>
      </w:r>
      <w:proofErr w:type="spellStart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teaching</w:t>
      </w:r>
      <w:proofErr w:type="spellEnd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and </w:t>
      </w:r>
      <w:proofErr w:type="spellStart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assessment</w:t>
      </w:r>
      <w:proofErr w:type="spellEnd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activities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Teachers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will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provide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the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learner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with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appropriate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learning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activities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support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guidance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The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learner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will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be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required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to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undertake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periods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directed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self-directed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learning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between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the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contact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weeks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proofErr w:type="spellStart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Teacher</w:t>
      </w:r>
      <w:proofErr w:type="spellEnd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activities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Teacher-led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learning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will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include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activities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such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as: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Presentations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Skills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demonstration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practice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under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supervision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Demonstration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patient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assessment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treatment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Clinical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examples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to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underpin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the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practical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application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patient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management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Provide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advice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feedback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Facilitate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group-discussions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group-presentations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group-work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Patient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assessment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treatment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by the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learners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lastRenderedPageBreak/>
        <w:t>Support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during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self-directed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learning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sessions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Facilitate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peer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assessment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activities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Set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relevant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student-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directed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tasks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proofErr w:type="spellStart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Self-directed</w:t>
      </w:r>
      <w:proofErr w:type="spellEnd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learning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The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learner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will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be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expected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to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carry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out independent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directed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learning to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deepen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complement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their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learning and development.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These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activities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will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include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0"/>
          <w:szCs w:val="20"/>
        </w:rPr>
      </w:pPr>
      <w:proofErr w:type="spellStart"/>
      <w:r>
        <w:rPr>
          <w:rFonts w:ascii="Verdana-Italic" w:hAnsi="Verdana-Italic" w:cs="Verdana-Italic"/>
          <w:i/>
          <w:iCs/>
          <w:color w:val="000000"/>
          <w:sz w:val="20"/>
          <w:szCs w:val="20"/>
        </w:rPr>
        <w:t>During</w:t>
      </w:r>
      <w:proofErr w:type="spellEnd"/>
      <w:r>
        <w:rPr>
          <w:rFonts w:ascii="Verdana-Italic" w:hAnsi="Verdana-Italic" w:cs="Verdan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-Italic" w:hAnsi="Verdana-Italic" w:cs="Verdana-Italic"/>
          <w:i/>
          <w:iCs/>
          <w:color w:val="000000"/>
          <w:sz w:val="20"/>
          <w:szCs w:val="20"/>
        </w:rPr>
        <w:t>teaching</w:t>
      </w:r>
      <w:proofErr w:type="spellEnd"/>
      <w:r>
        <w:rPr>
          <w:rFonts w:ascii="Verdana-Italic" w:hAnsi="Verdana-Italic" w:cs="Verdan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-Italic" w:hAnsi="Verdana-Italic" w:cs="Verdana-Italic"/>
          <w:i/>
          <w:iCs/>
          <w:color w:val="000000"/>
          <w:sz w:val="20"/>
          <w:szCs w:val="20"/>
        </w:rPr>
        <w:t>weeks</w:t>
      </w:r>
      <w:proofErr w:type="spellEnd"/>
      <w:r>
        <w:rPr>
          <w:rFonts w:ascii="Verdana-Italic" w:hAnsi="Verdana-Italic" w:cs="Verdana-Italic"/>
          <w:i/>
          <w:iCs/>
          <w:color w:val="000000"/>
          <w:sz w:val="20"/>
          <w:szCs w:val="20"/>
        </w:rPr>
        <w:t>: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Reflection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on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practice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during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after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clinical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supervised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practice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sessions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Preparation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presentations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individually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or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in small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groups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Practice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examination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treatment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techniques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with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peers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during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the module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weeks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In-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between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teaching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weeks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Keeping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logbook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/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reflective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study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diary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to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include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least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two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case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studies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Read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identify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relevant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background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information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literature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to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help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to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develop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theoretical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background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relevant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to module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content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(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reference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list in the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learner’s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manual).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Practice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examination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treatment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techniques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with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peers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during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in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between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the module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weeks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Reflective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clinical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practice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with the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application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of learning in the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work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place. The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learner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expected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to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work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clinically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between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the module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weeks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with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patients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primarily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with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neuromusculoskeletal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problems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learner’s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manual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will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guide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the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learner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throughout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the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programme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provides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specific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information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regarding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learning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activities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organisational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issues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proofErr w:type="spellStart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Formative</w:t>
      </w:r>
      <w:proofErr w:type="spellEnd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assessment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Formative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assessment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will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be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integrated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throughout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the module.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variety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types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formative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assessment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will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be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used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such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as: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Setting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tasks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questioning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discussion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debate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Observation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learner’s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performance of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new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techniques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/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skills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Peer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assessment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in small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groups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Specific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observation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tasks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during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the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demonstration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patient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assessment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&amp;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treatment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Assessment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feedback on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patient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examination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treatment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sessions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Feedback on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all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formative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activities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will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be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given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immediately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after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completion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proofErr w:type="spellStart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Summative</w:t>
      </w:r>
      <w:proofErr w:type="spellEnd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assessment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For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learners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wishing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to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attain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IMTA’s</w:t>
      </w:r>
      <w:proofErr w:type="spellEnd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Certificate</w:t>
      </w:r>
      <w:proofErr w:type="spellEnd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of </w:t>
      </w:r>
      <w:proofErr w:type="spellStart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Competence</w:t>
      </w:r>
      <w:proofErr w:type="spellEnd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in </w:t>
      </w:r>
      <w:proofErr w:type="spellStart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advanced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neuromuskuloskeletal</w:t>
      </w:r>
      <w:proofErr w:type="spellEnd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Physiotherapy</w:t>
      </w:r>
      <w:proofErr w:type="spellEnd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based</w:t>
      </w:r>
      <w:proofErr w:type="spellEnd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on the Maitland® </w:t>
      </w:r>
      <w:proofErr w:type="spellStart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Concept</w:t>
      </w:r>
      <w:proofErr w:type="spellEnd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successful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completion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of the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summative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assessment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during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Level 2a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compulsory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Learners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who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choose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not to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participate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in the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summative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assessment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will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receive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IMTA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Certificate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Attendance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for Level 2a.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The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summative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assessment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consists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of: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case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based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practical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skills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assessment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will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take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place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during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the 2</w:t>
      </w:r>
      <w:r>
        <w:rPr>
          <w:rFonts w:ascii="Verdana" w:hAnsi="Verdana" w:cs="Verdana"/>
          <w:color w:val="000000"/>
          <w:sz w:val="13"/>
          <w:szCs w:val="13"/>
        </w:rPr>
        <w:t xml:space="preserve">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week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of the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Level 2a. A list of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techniques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that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will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be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assessed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can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be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found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in the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learner’s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manual.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Verbal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feedback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will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be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provided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immediately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after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the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examination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by the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teacher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Verdana" w:hAnsi="Verdana" w:cs="Verdana"/>
          <w:color w:val="000000"/>
          <w:sz w:val="20"/>
          <w:szCs w:val="20"/>
        </w:rPr>
        <w:t xml:space="preserve">The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clinical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assessment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treatment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of 2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patients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over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three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sessions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will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also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be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appraised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Verbal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feedback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will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be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provided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immediately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by the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teacher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Written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overall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feedback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will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be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provided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by the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teacher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the end of the Level 2a module.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All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feedback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documentation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should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be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kept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in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learner’s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personal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logbook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proofErr w:type="spellStart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lastRenderedPageBreak/>
        <w:t>Indicative</w:t>
      </w:r>
      <w:proofErr w:type="spellEnd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module </w:t>
      </w:r>
      <w:proofErr w:type="spellStart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content</w:t>
      </w:r>
      <w:proofErr w:type="spellEnd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topics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Consolidation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expansion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of the Level 1–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foundations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of manual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therapy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content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with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special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attention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to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differentiation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processes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use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compression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combined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movements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,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assessment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treatment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neurodynamic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disorders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selected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clinical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patterns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Comprehensive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range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Manipulative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Physiotherapy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skills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with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regards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to the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subjective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examination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(C/O),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physical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examination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(P/E),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reflection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planning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application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of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treatment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documentation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integration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into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overall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physiotherapy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management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selfmanagement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Grade I–IV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mobilisation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Relevant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theoretical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background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neurodynamics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neuropathodynamics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selected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clinical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patterns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combined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movements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biomechanics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of the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spine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applied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behavioural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sciences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Review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application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Clinical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Reasoning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in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patient-centred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management.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proofErr w:type="spellStart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Further</w:t>
      </w:r>
      <w:proofErr w:type="spellEnd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information</w:t>
      </w:r>
      <w:proofErr w:type="spellEnd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about</w:t>
      </w:r>
      <w:proofErr w:type="spellEnd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this</w:t>
      </w:r>
      <w:proofErr w:type="spellEnd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module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The module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will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be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supported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by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both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teacher’s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a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learner’s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manual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specifying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the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programme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content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assessment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criteria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weighting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feedback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details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. The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learner’s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manual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will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only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be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available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for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enrolled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learners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Online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paper-based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learning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resources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will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be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available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to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learners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Learning </w:t>
      </w:r>
      <w:proofErr w:type="spellStart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Resources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Module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teacher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teacher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assistant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hand-outs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/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reader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distributed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by the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teacher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patient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case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examples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(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paper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or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videotape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), real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patients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peers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E-learning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facilities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proofErr w:type="spellStart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Essential</w:t>
      </w:r>
      <w:proofErr w:type="spellEnd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Reading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Westerhuis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P.,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Wiesner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R. (2015)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Clinical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Patterns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in Manual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Therapy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Thieme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, Stuttgart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current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list of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key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articles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given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during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each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module.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proofErr w:type="spellStart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Recommended</w:t>
      </w:r>
      <w:proofErr w:type="spellEnd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Reading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Banks K.,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Hengeveld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E. (2009) </w:t>
      </w:r>
      <w:proofErr w:type="spellStart"/>
      <w:r>
        <w:rPr>
          <w:rFonts w:ascii="Verdana-Italic" w:hAnsi="Verdana-Italic" w:cs="Verdana-Italic"/>
          <w:i/>
          <w:iCs/>
          <w:color w:val="000000"/>
          <w:sz w:val="20"/>
          <w:szCs w:val="20"/>
        </w:rPr>
        <w:t>Maitland's</w:t>
      </w:r>
      <w:proofErr w:type="spellEnd"/>
      <w:r>
        <w:rPr>
          <w:rFonts w:ascii="Verdana-Italic" w:hAnsi="Verdana-Italic" w:cs="Verdan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Clinical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Companion: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Essential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Guide for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Students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, 1</w:t>
      </w:r>
      <w:r>
        <w:rPr>
          <w:rFonts w:ascii="Verdana" w:hAnsi="Verdana" w:cs="Verdana"/>
          <w:color w:val="000000"/>
          <w:sz w:val="13"/>
          <w:szCs w:val="13"/>
        </w:rPr>
        <w:t>st</w:t>
      </w:r>
      <w:r>
        <w:rPr>
          <w:rFonts w:ascii="Verdana" w:hAnsi="Verdana" w:cs="Verdana"/>
          <w:color w:val="000000"/>
          <w:sz w:val="20"/>
          <w:szCs w:val="20"/>
        </w:rPr>
        <w:t xml:space="preserve">ed. Churchill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Livingstone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Butler D. (2000)The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sensitive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nervous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system. NOI Publications, Adelaide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Hengeveld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E., Banks K. (2005) </w:t>
      </w:r>
      <w:proofErr w:type="spellStart"/>
      <w:r>
        <w:rPr>
          <w:rFonts w:ascii="Verdana-Italic" w:hAnsi="Verdana-Italic" w:cs="Verdana-Italic"/>
          <w:i/>
          <w:iCs/>
          <w:color w:val="000000"/>
          <w:sz w:val="20"/>
          <w:szCs w:val="20"/>
        </w:rPr>
        <w:t>Maitland's</w:t>
      </w:r>
      <w:proofErr w:type="spellEnd"/>
      <w:r>
        <w:rPr>
          <w:rFonts w:ascii="Verdana-Italic" w:hAnsi="Verdana-Italic" w:cs="Verdan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Peripheral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Manipulation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: Management of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Neuromusculoskeletal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Disorders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– Volume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two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, 5</w:t>
      </w:r>
      <w:r>
        <w:rPr>
          <w:rFonts w:ascii="Verdana" w:hAnsi="Verdana" w:cs="Verdana"/>
          <w:color w:val="000000"/>
          <w:sz w:val="13"/>
          <w:szCs w:val="13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ed.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Elsevier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Edinburgh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Hengeveld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E., Bank K., Maitland G.D. (2014) </w:t>
      </w:r>
      <w:proofErr w:type="spellStart"/>
      <w:r>
        <w:rPr>
          <w:rFonts w:ascii="Verdana-Italic" w:hAnsi="Verdana-Italic" w:cs="Verdana-Italic"/>
          <w:i/>
          <w:iCs/>
          <w:color w:val="000000"/>
          <w:sz w:val="20"/>
          <w:szCs w:val="20"/>
        </w:rPr>
        <w:t>Maitland's</w:t>
      </w:r>
      <w:proofErr w:type="spellEnd"/>
      <w:r>
        <w:rPr>
          <w:rFonts w:ascii="Verdana-Italic" w:hAnsi="Verdana-Italic" w:cs="Verdan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Vertebral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Manipulation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: Management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of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Neuromusculoskeletal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Disorders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- Volume one, 8</w:t>
      </w:r>
      <w:r>
        <w:rPr>
          <w:rFonts w:ascii="Verdana" w:hAnsi="Verdana" w:cs="Verdana"/>
          <w:color w:val="000000"/>
          <w:sz w:val="13"/>
          <w:szCs w:val="13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ed.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Elsevier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Edinburgh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Jull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G., Moore A., Falla D., Lewis J.,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McCarthy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C., Sterling M.(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eds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.) (2015)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Grieve’s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Modern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Musculoskeletal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Physiotherapy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Elsevier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Ediburgh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Shacklock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M. (2005)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Clinical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Neurodynamics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. A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new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system of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musculoskeletal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treatment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Elsevier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Edinburgh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Westerhuis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P.,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Wiesner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R. (2015)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Clinical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Patterns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in Manual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Therapy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Thieme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, Stuttgart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regularly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updated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reference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list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available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in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IMTA’s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teacher’s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Manual as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well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as in the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individual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learner’s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manual.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bookmarkStart w:id="0" w:name="_GoBack"/>
      <w:bookmarkEnd w:id="0"/>
      <w:proofErr w:type="spellStart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Other</w:t>
      </w:r>
      <w:proofErr w:type="spellEnd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Resources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Verdana" w:hAnsi="Verdana" w:cs="Verdana"/>
          <w:color w:val="000000"/>
          <w:sz w:val="20"/>
          <w:szCs w:val="20"/>
        </w:rPr>
        <w:t xml:space="preserve">Online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resources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paper-based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learning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resources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will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be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available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to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learners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via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IMTA’s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website</w:t>
      </w:r>
      <w:proofErr w:type="spellEnd"/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Electronic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databases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for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example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Google Scholar and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Pubmed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472F17" w:rsidRDefault="00472F17" w:rsidP="00472F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Peers</w:t>
      </w:r>
      <w:proofErr w:type="spellEnd"/>
    </w:p>
    <w:p w:rsidR="00F0683D" w:rsidRDefault="00472F17" w:rsidP="00472F17"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Logbook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/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Individual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study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diary</w:t>
      </w:r>
      <w:proofErr w:type="spellEnd"/>
    </w:p>
    <w:sectPr w:rsidR="00F06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17"/>
    <w:rsid w:val="00472F17"/>
    <w:rsid w:val="00F0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2B92"/>
  <w15:chartTrackingRefBased/>
  <w15:docId w15:val="{E2D08DD1-8F7B-4859-BBAC-54062887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1190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Ambroziak</dc:creator>
  <cp:keywords/>
  <dc:description/>
  <cp:lastModifiedBy>Jolanta Ambroziak</cp:lastModifiedBy>
  <cp:revision>1</cp:revision>
  <dcterms:created xsi:type="dcterms:W3CDTF">2018-04-26T07:32:00Z</dcterms:created>
  <dcterms:modified xsi:type="dcterms:W3CDTF">2018-04-26T07:35:00Z</dcterms:modified>
</cp:coreProperties>
</file>